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8A" w:rsidRPr="00485778" w:rsidRDefault="00485778" w:rsidP="00485778">
      <w:pPr>
        <w:pStyle w:val="Citationintense"/>
        <w:jc w:val="center"/>
        <w:rPr>
          <w:color w:val="2F5496" w:themeColor="accent5" w:themeShade="BF"/>
        </w:rPr>
      </w:pPr>
      <w:r w:rsidRPr="00485778">
        <w:rPr>
          <w:color w:val="2F5496" w:themeColor="accent5" w:themeShade="BF"/>
        </w:rPr>
        <w:t>Story-board</w:t>
      </w:r>
      <w:r w:rsidR="00E74815">
        <w:rPr>
          <w:color w:val="2F5496" w:themeColor="accent5" w:themeShade="BF"/>
        </w:rPr>
        <w:t xml:space="preserve"> vidéo IFPP présentation de la formation</w:t>
      </w:r>
    </w:p>
    <w:p w:rsidR="003476ED" w:rsidRDefault="003476ED" w:rsidP="003476ED">
      <w:pPr>
        <w:jc w:val="center"/>
        <w:rPr>
          <w:b/>
        </w:rPr>
      </w:pPr>
    </w:p>
    <w:tbl>
      <w:tblPr>
        <w:tblW w:w="14564" w:type="dxa"/>
        <w:tblCellMar>
          <w:left w:w="0" w:type="dxa"/>
          <w:right w:w="0" w:type="dxa"/>
        </w:tblCellMar>
        <w:tblLook w:val="0400" w:firstRow="0" w:lastRow="0" w:firstColumn="0" w:lastColumn="0" w:noHBand="0" w:noVBand="1"/>
      </w:tblPr>
      <w:tblGrid>
        <w:gridCol w:w="777"/>
        <w:gridCol w:w="6368"/>
        <w:gridCol w:w="1287"/>
        <w:gridCol w:w="1541"/>
        <w:gridCol w:w="1291"/>
        <w:gridCol w:w="1302"/>
        <w:gridCol w:w="1998"/>
      </w:tblGrid>
      <w:tr w:rsidR="00485778" w:rsidRPr="003476ED" w:rsidTr="00485778">
        <w:trPr>
          <w:trHeight w:val="674"/>
        </w:trPr>
        <w:tc>
          <w:tcPr>
            <w:tcW w:w="81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 xml:space="preserve">Scène N° </w:t>
            </w:r>
          </w:p>
        </w:tc>
        <w:tc>
          <w:tcPr>
            <w:tcW w:w="4270"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Image</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Description</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Plan /mouvement</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Accessoires</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Sons</w:t>
            </w:r>
          </w:p>
        </w:tc>
        <w:tc>
          <w:tcPr>
            <w:tcW w:w="3154"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3476ED" w:rsidP="003476ED">
            <w:pPr>
              <w:jc w:val="center"/>
              <w:rPr>
                <w:b/>
              </w:rPr>
            </w:pPr>
            <w:r w:rsidRPr="003476ED">
              <w:rPr>
                <w:b/>
              </w:rPr>
              <w:t xml:space="preserve">Script </w:t>
            </w:r>
          </w:p>
        </w:tc>
      </w:tr>
      <w:tr w:rsidR="00485778" w:rsidRPr="003476ED" w:rsidTr="00485778">
        <w:trPr>
          <w:trHeight w:val="2044"/>
        </w:trPr>
        <w:tc>
          <w:tcPr>
            <w:tcW w:w="81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573CF8" w:rsidP="003476ED">
            <w:pPr>
              <w:jc w:val="center"/>
              <w:rPr>
                <w:b/>
              </w:rPr>
            </w:pPr>
            <w:r>
              <w:rPr>
                <w:b/>
              </w:rPr>
              <w:t>1</w:t>
            </w:r>
          </w:p>
        </w:tc>
        <w:tc>
          <w:tcPr>
            <w:tcW w:w="4270"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Default="002F4C8F" w:rsidP="003476ED">
            <w:pPr>
              <w:jc w:val="center"/>
              <w:rPr>
                <w:b/>
              </w:rPr>
            </w:pPr>
            <w:r>
              <w:rPr>
                <w:b/>
              </w:rPr>
              <w:t>Plan de l’entrée de l’IFPP</w:t>
            </w:r>
          </w:p>
          <w:p w:rsidR="002F4C8F" w:rsidRPr="003476ED" w:rsidRDefault="002F4C8F" w:rsidP="003476ED">
            <w:pPr>
              <w:jc w:val="center"/>
              <w:rPr>
                <w:b/>
              </w:rPr>
            </w:pP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4559CE" w:rsidP="003476ED">
            <w:pPr>
              <w:jc w:val="center"/>
              <w:rPr>
                <w:b/>
              </w:rPr>
            </w:pPr>
            <w:r>
              <w:rPr>
                <w:b/>
              </w:rPr>
              <w:t>Focus sur un étudiant en 2</w:t>
            </w:r>
            <w:r w:rsidRPr="004559CE">
              <w:rPr>
                <w:b/>
                <w:vertAlign w:val="superscript"/>
              </w:rPr>
              <w:t>ème</w:t>
            </w:r>
            <w:r>
              <w:rPr>
                <w:b/>
              </w:rPr>
              <w:t xml:space="preserve"> A année </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Default="002F4C8F" w:rsidP="002F4C8F">
            <w:pPr>
              <w:rPr>
                <w:b/>
              </w:rPr>
            </w:pPr>
            <w:r>
              <w:rPr>
                <w:b/>
              </w:rPr>
              <w:t>SALLE DE REMISE, focus sur l’étudiant</w:t>
            </w:r>
          </w:p>
          <w:p w:rsidR="002F4C8F" w:rsidRDefault="002F4C8F" w:rsidP="002F4C8F">
            <w:pPr>
              <w:rPr>
                <w:b/>
              </w:rPr>
            </w:pPr>
            <w:r>
              <w:rPr>
                <w:b/>
              </w:rPr>
              <w:t>Puis à la fin arrière-plan sur échange avec patient puis w de la matière à l’atelier</w:t>
            </w:r>
          </w:p>
          <w:p w:rsidR="002F4C8F" w:rsidRPr="003476ED" w:rsidRDefault="002F4C8F" w:rsidP="002F4C8F">
            <w:pPr>
              <w:rPr>
                <w:b/>
              </w:rPr>
            </w:pP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2F4C8F" w:rsidP="003476ED">
            <w:pPr>
              <w:jc w:val="center"/>
              <w:rPr>
                <w:b/>
              </w:rPr>
            </w:pPr>
            <w:r>
              <w:rPr>
                <w:b/>
              </w:rPr>
              <w:t>UNIFORME COMPLET</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2F4C8F" w:rsidP="003476ED">
            <w:pPr>
              <w:jc w:val="center"/>
              <w:rPr>
                <w:b/>
              </w:rPr>
            </w:pPr>
            <w:r>
              <w:rPr>
                <w:b/>
              </w:rPr>
              <w:t>Son d’ambiance</w:t>
            </w:r>
          </w:p>
        </w:tc>
        <w:tc>
          <w:tcPr>
            <w:tcW w:w="3154"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2F4C8F" w:rsidP="003476ED">
            <w:pPr>
              <w:jc w:val="center"/>
              <w:rPr>
                <w:b/>
              </w:rPr>
            </w:pPr>
            <w:r w:rsidRPr="002F4C8F">
              <w:rPr>
                <w:b/>
              </w:rPr>
              <w:t xml:space="preserve">Présentation par l’étudiant, </w:t>
            </w:r>
            <w:r>
              <w:rPr>
                <w:b/>
              </w:rPr>
              <w:t xml:space="preserve">pourquoi il a choisi ce métier : </w:t>
            </w:r>
            <w:r w:rsidRPr="002F4C8F">
              <w:rPr>
                <w:b/>
              </w:rPr>
              <w:t>autonomie et liberté dans les horaires</w:t>
            </w:r>
            <w:r>
              <w:rPr>
                <w:b/>
              </w:rPr>
              <w:t>,</w:t>
            </w:r>
            <w:r w:rsidRPr="002F4C8F">
              <w:rPr>
                <w:b/>
              </w:rPr>
              <w:t xml:space="preserve"> conciliation entre la vie perso et pro, relationnel, inter-professionnalité, prise en charge personnalisée et travail manuel, de la matière</w:t>
            </w:r>
          </w:p>
        </w:tc>
      </w:tr>
      <w:tr w:rsidR="002A743D" w:rsidRPr="003476ED" w:rsidTr="00292766">
        <w:trPr>
          <w:trHeight w:val="2044"/>
        </w:trPr>
        <w:tc>
          <w:tcPr>
            <w:tcW w:w="14564" w:type="dxa"/>
            <w:gridSpan w:val="7"/>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A743D" w:rsidRDefault="002A743D" w:rsidP="002A743D">
            <w:pPr>
              <w:rPr>
                <w:b/>
                <w:color w:val="4472C4" w:themeColor="accent5"/>
              </w:rPr>
            </w:pPr>
            <w:r>
              <w:rPr>
                <w:b/>
                <w:color w:val="4472C4" w:themeColor="accent5"/>
                <w:u w:val="single"/>
              </w:rPr>
              <w:t xml:space="preserve">Etudiant : </w:t>
            </w:r>
            <w:r>
              <w:rPr>
                <w:b/>
                <w:color w:val="4472C4" w:themeColor="accent5"/>
              </w:rPr>
              <w:t>Bonjour, je m’appelle… et je suis étudiant en 2</w:t>
            </w:r>
            <w:r w:rsidRPr="002A743D">
              <w:rPr>
                <w:b/>
                <w:color w:val="4472C4" w:themeColor="accent5"/>
                <w:vertAlign w:val="superscript"/>
              </w:rPr>
              <w:t>ème</w:t>
            </w:r>
            <w:r>
              <w:rPr>
                <w:b/>
                <w:color w:val="4472C4" w:themeColor="accent5"/>
              </w:rPr>
              <w:t xml:space="preserve"> année en PP.</w:t>
            </w:r>
          </w:p>
          <w:p w:rsidR="002A743D" w:rsidRDefault="002A743D" w:rsidP="002A743D">
            <w:pPr>
              <w:rPr>
                <w:b/>
                <w:color w:val="4472C4" w:themeColor="accent5"/>
              </w:rPr>
            </w:pPr>
            <w:r w:rsidRPr="002A743D">
              <w:rPr>
                <w:b/>
                <w:color w:val="4472C4" w:themeColor="accent5"/>
                <w:u w:val="single"/>
              </w:rPr>
              <w:t>Voix off </w:t>
            </w:r>
            <w:r>
              <w:rPr>
                <w:b/>
                <w:color w:val="4472C4" w:themeColor="accent5"/>
                <w:u w:val="single"/>
              </w:rPr>
              <w:t xml:space="preserve"> avec écriture qui apparait :</w:t>
            </w:r>
            <w:r>
              <w:rPr>
                <w:b/>
                <w:color w:val="4472C4" w:themeColor="accent5"/>
              </w:rPr>
              <w:t xml:space="preserve"> Pourquoi avez-vous choisi ce métier ?</w:t>
            </w:r>
          </w:p>
          <w:p w:rsidR="002A743D" w:rsidRDefault="002A743D" w:rsidP="002A743D">
            <w:pPr>
              <w:rPr>
                <w:b/>
                <w:color w:val="4472C4" w:themeColor="accent5"/>
              </w:rPr>
            </w:pPr>
            <w:r>
              <w:rPr>
                <w:b/>
                <w:color w:val="4472C4" w:themeColor="accent5"/>
                <w:u w:val="single"/>
              </w:rPr>
              <w:t>Etudiant :</w:t>
            </w:r>
            <w:r>
              <w:rPr>
                <w:b/>
                <w:color w:val="4472C4" w:themeColor="accent5"/>
              </w:rPr>
              <w:t xml:space="preserve"> explication de son propre parcours. Point positif du métier (autonomie, liberté dans les horaires, conciliation en vie perso et pro, relationnel, soin de l’autre, inter-pro, prise en charge personnalisée, travail de la matière.)</w:t>
            </w:r>
          </w:p>
          <w:p w:rsidR="002A743D" w:rsidRPr="002A743D" w:rsidRDefault="002A743D" w:rsidP="002A743D">
            <w:pPr>
              <w:rPr>
                <w:b/>
                <w:color w:val="FF0000"/>
              </w:rPr>
            </w:pPr>
            <w:r>
              <w:rPr>
                <w:b/>
                <w:color w:val="FF0000"/>
              </w:rPr>
              <w:lastRenderedPageBreak/>
              <w:t>L’étudiant va préparer le petit script de ce qu’il va dire et nous le validerons </w:t>
            </w:r>
          </w:p>
        </w:tc>
      </w:tr>
      <w:tr w:rsidR="00485778" w:rsidRPr="003476ED" w:rsidTr="00485778">
        <w:trPr>
          <w:trHeight w:val="2044"/>
        </w:trPr>
        <w:tc>
          <w:tcPr>
            <w:tcW w:w="81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2F4C8F" w:rsidP="003476ED">
            <w:pPr>
              <w:jc w:val="center"/>
              <w:rPr>
                <w:b/>
              </w:rPr>
            </w:pPr>
            <w:r>
              <w:rPr>
                <w:b/>
              </w:rPr>
              <w:lastRenderedPageBreak/>
              <w:t>2</w:t>
            </w:r>
          </w:p>
        </w:tc>
        <w:tc>
          <w:tcPr>
            <w:tcW w:w="4270"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Default="00485778" w:rsidP="00485778">
            <w:pPr>
              <w:jc w:val="center"/>
              <w:rPr>
                <w:b/>
              </w:rPr>
            </w:pPr>
            <w:r>
              <w:rPr>
                <w:b/>
              </w:rPr>
              <w:t>Schéma du parcours (ressource slide PPT fiche métier)</w:t>
            </w:r>
          </w:p>
          <w:p w:rsidR="00485778" w:rsidRPr="003476ED" w:rsidRDefault="00485778" w:rsidP="00485778">
            <w:pPr>
              <w:jc w:val="center"/>
              <w:rPr>
                <w:b/>
              </w:rPr>
            </w:pPr>
            <w:r w:rsidRPr="00485778">
              <w:rPr>
                <w:rFonts w:ascii="Calibri" w:eastAsia="Calibri" w:hAnsi="Calibri" w:cs="Times New Roman"/>
                <w:noProof/>
                <w:lang w:eastAsia="fr-FR"/>
              </w:rPr>
              <w:drawing>
                <wp:inline distT="0" distB="0" distL="0" distR="0" wp14:anchorId="23A808AE" wp14:editId="0061B270">
                  <wp:extent cx="3892550" cy="2239757"/>
                  <wp:effectExtent l="0" t="0" r="0" b="8255"/>
                  <wp:docPr id="2" name="2DBD21B6-EBAC-4118-8B60-DACE46EFCBF2" descr="cid:2DBD21B6-EBAC-4118-8B60-DACE46EFC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BD21B6-EBAC-4118-8B60-DACE46EFCBF2" descr="cid:2DBD21B6-EBAC-4118-8B60-DACE46EFCBF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903348" cy="2245970"/>
                          </a:xfrm>
                          <a:prstGeom prst="rect">
                            <a:avLst/>
                          </a:prstGeom>
                          <a:noFill/>
                          <a:ln>
                            <a:noFill/>
                          </a:ln>
                        </pic:spPr>
                      </pic:pic>
                    </a:graphicData>
                  </a:graphic>
                </wp:inline>
              </w:drawing>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2F4C8F" w:rsidP="003476ED">
            <w:pPr>
              <w:jc w:val="center"/>
              <w:rPr>
                <w:b/>
              </w:rPr>
            </w:pPr>
            <w:r>
              <w:rPr>
                <w:b/>
              </w:rPr>
              <w:t>L</w:t>
            </w:r>
            <w:r w:rsidR="00485778">
              <w:rPr>
                <w:b/>
              </w:rPr>
              <w:t xml:space="preserve">aurence </w:t>
            </w:r>
            <w:r>
              <w:rPr>
                <w:b/>
              </w:rPr>
              <w:t>F</w:t>
            </w:r>
            <w:r w:rsidR="00485778">
              <w:rPr>
                <w:b/>
              </w:rPr>
              <w:t>aure</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Default="00485778" w:rsidP="003476ED">
            <w:pPr>
              <w:jc w:val="center"/>
              <w:rPr>
                <w:b/>
              </w:rPr>
            </w:pPr>
            <w:r>
              <w:rPr>
                <w:b/>
              </w:rPr>
              <w:t>Bureau Laurence</w:t>
            </w:r>
          </w:p>
          <w:p w:rsidR="004559CE" w:rsidRDefault="004559CE" w:rsidP="003476ED">
            <w:pPr>
              <w:jc w:val="center"/>
              <w:rPr>
                <w:b/>
              </w:rPr>
            </w:pPr>
            <w:r>
              <w:rPr>
                <w:b/>
              </w:rPr>
              <w:t>Focus sue Laurence le temps qu’elle se présente puis slide en image de fond pour décrire le mode de recrutement.</w:t>
            </w:r>
          </w:p>
          <w:p w:rsidR="004559CE" w:rsidRPr="003476ED" w:rsidRDefault="004559CE" w:rsidP="003476ED">
            <w:pPr>
              <w:jc w:val="center"/>
              <w:rPr>
                <w:b/>
              </w:rPr>
            </w:pPr>
            <w:r>
              <w:rPr>
                <w:b/>
              </w:rPr>
              <w:t xml:space="preserve">Puis </w:t>
            </w:r>
            <w:proofErr w:type="spellStart"/>
            <w:r>
              <w:rPr>
                <w:b/>
              </w:rPr>
              <w:t>re</w:t>
            </w:r>
            <w:proofErr w:type="spellEnd"/>
            <w:r>
              <w:rPr>
                <w:b/>
              </w:rPr>
              <w:t xml:space="preserve"> focus sur Laurence pour le reste</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485778" w:rsidP="003476ED">
            <w:pPr>
              <w:jc w:val="center"/>
              <w:rPr>
                <w:b/>
              </w:rPr>
            </w:pPr>
            <w:r>
              <w:rPr>
                <w:b/>
              </w:rPr>
              <w:t>/</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3476ED" w:rsidRPr="003476ED" w:rsidRDefault="00485778" w:rsidP="003476ED">
            <w:pPr>
              <w:jc w:val="center"/>
              <w:rPr>
                <w:b/>
              </w:rPr>
            </w:pPr>
            <w:r w:rsidRPr="00485778">
              <w:rPr>
                <w:b/>
              </w:rPr>
              <w:t>Son d’ambiance</w:t>
            </w:r>
          </w:p>
        </w:tc>
        <w:tc>
          <w:tcPr>
            <w:tcW w:w="3154"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hideMark/>
          </w:tcPr>
          <w:p w:rsidR="00A34408" w:rsidRDefault="00A34408" w:rsidP="00485778">
            <w:pPr>
              <w:jc w:val="center"/>
              <w:rPr>
                <w:b/>
              </w:rPr>
            </w:pPr>
            <w:r>
              <w:rPr>
                <w:b/>
              </w:rPr>
              <w:t xml:space="preserve">Présentation de la coordinatrice </w:t>
            </w:r>
            <w:proofErr w:type="spellStart"/>
            <w:r>
              <w:rPr>
                <w:b/>
              </w:rPr>
              <w:t>péda</w:t>
            </w:r>
            <w:proofErr w:type="spellEnd"/>
            <w:r>
              <w:rPr>
                <w:b/>
              </w:rPr>
              <w:t>.</w:t>
            </w:r>
          </w:p>
          <w:p w:rsidR="003476ED" w:rsidRPr="003476ED" w:rsidRDefault="00485778" w:rsidP="00485778">
            <w:pPr>
              <w:jc w:val="center"/>
              <w:rPr>
                <w:b/>
              </w:rPr>
            </w:pPr>
            <w:r>
              <w:rPr>
                <w:b/>
              </w:rPr>
              <w:t>C</w:t>
            </w:r>
            <w:r w:rsidR="002F4C8F" w:rsidRPr="002F4C8F">
              <w:rPr>
                <w:b/>
              </w:rPr>
              <w:t xml:space="preserve">omment </w:t>
            </w:r>
            <w:r>
              <w:rPr>
                <w:b/>
              </w:rPr>
              <w:t>accéder à la</w:t>
            </w:r>
            <w:r w:rsidR="002F4C8F" w:rsidRPr="002F4C8F">
              <w:rPr>
                <w:b/>
              </w:rPr>
              <w:t xml:space="preserve"> formation (accès en formation : PASS) et description du parcours des 3 années à l’IFPP</w:t>
            </w:r>
            <w:r>
              <w:rPr>
                <w:b/>
              </w:rPr>
              <w:t> :</w:t>
            </w:r>
            <w:r w:rsidR="002F4C8F" w:rsidRPr="002F4C8F">
              <w:rPr>
                <w:b/>
              </w:rPr>
              <w:t xml:space="preserve"> (référentiel de formation sur le système LMD, 180 ECTS) possibilité d’intégrer un parcours recherche à la fin. 2 instituts publics, système de recrutement en changement….</w:t>
            </w:r>
          </w:p>
        </w:tc>
      </w:tr>
      <w:tr w:rsidR="002A743D" w:rsidRPr="003476ED" w:rsidTr="00B0110F">
        <w:trPr>
          <w:trHeight w:val="2044"/>
        </w:trPr>
        <w:tc>
          <w:tcPr>
            <w:tcW w:w="14564" w:type="dxa"/>
            <w:gridSpan w:val="7"/>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A743D" w:rsidRDefault="002A743D" w:rsidP="002A743D">
            <w:pPr>
              <w:rPr>
                <w:b/>
                <w:color w:val="4472C4" w:themeColor="accent5"/>
              </w:rPr>
            </w:pPr>
            <w:r>
              <w:rPr>
                <w:b/>
                <w:color w:val="4472C4" w:themeColor="accent5"/>
                <w:u w:val="single"/>
              </w:rPr>
              <w:lastRenderedPageBreak/>
              <w:t xml:space="preserve">Laurence : </w:t>
            </w:r>
            <w:r>
              <w:rPr>
                <w:b/>
                <w:color w:val="4472C4" w:themeColor="accent5"/>
              </w:rPr>
              <w:t xml:space="preserve">Bonjour, je m’appelle… et je suis coordinatrice </w:t>
            </w:r>
            <w:proofErr w:type="spellStart"/>
            <w:r>
              <w:rPr>
                <w:b/>
                <w:color w:val="4472C4" w:themeColor="accent5"/>
              </w:rPr>
              <w:t>péda</w:t>
            </w:r>
            <w:proofErr w:type="spellEnd"/>
          </w:p>
          <w:p w:rsidR="002A743D" w:rsidRDefault="002A743D" w:rsidP="002A743D">
            <w:pPr>
              <w:rPr>
                <w:b/>
                <w:color w:val="4472C4" w:themeColor="accent5"/>
              </w:rPr>
            </w:pPr>
            <w:r w:rsidRPr="002A743D">
              <w:rPr>
                <w:b/>
                <w:color w:val="4472C4" w:themeColor="accent5"/>
                <w:u w:val="single"/>
              </w:rPr>
              <w:t>Voix off </w:t>
            </w:r>
            <w:r>
              <w:rPr>
                <w:b/>
                <w:color w:val="4472C4" w:themeColor="accent5"/>
                <w:u w:val="single"/>
              </w:rPr>
              <w:t xml:space="preserve"> avec écriture qui apparait :</w:t>
            </w:r>
            <w:r>
              <w:rPr>
                <w:b/>
                <w:color w:val="4472C4" w:themeColor="accent5"/>
              </w:rPr>
              <w:t xml:space="preserve"> Comment accède-t-on à la formation en PP ?</w:t>
            </w:r>
          </w:p>
          <w:p w:rsidR="002A743D" w:rsidRPr="002A743D" w:rsidRDefault="002A743D" w:rsidP="002A743D">
            <w:pPr>
              <w:rPr>
                <w:b/>
                <w:color w:val="4472C4" w:themeColor="accent5"/>
              </w:rPr>
            </w:pPr>
            <w:r>
              <w:rPr>
                <w:b/>
                <w:color w:val="4472C4" w:themeColor="accent5"/>
                <w:u w:val="single"/>
              </w:rPr>
              <w:t xml:space="preserve">Laurence : </w:t>
            </w:r>
            <w:r>
              <w:rPr>
                <w:b/>
                <w:color w:val="4472C4" w:themeColor="accent5"/>
              </w:rPr>
              <w:t xml:space="preserve"> </w:t>
            </w:r>
            <w:r w:rsidRPr="002A743D">
              <w:rPr>
                <w:b/>
                <w:color w:val="4472C4" w:themeColor="accent5"/>
              </w:rPr>
              <w:t>accès en formation : PASS) et description du parcours des 3 années à l’IFPP : (référentiel de formation sur le système LMD, 180 ECTS) possibilité d’intégrer un parcours recherche à la fin. 2 instituts publics, système de recrutement en changement….</w:t>
            </w:r>
          </w:p>
        </w:tc>
      </w:tr>
      <w:tr w:rsidR="00485778" w:rsidRPr="003476ED" w:rsidTr="00485778">
        <w:trPr>
          <w:trHeight w:val="2501"/>
        </w:trPr>
        <w:tc>
          <w:tcPr>
            <w:tcW w:w="81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4559CE" w:rsidP="003476ED">
            <w:pPr>
              <w:jc w:val="center"/>
              <w:rPr>
                <w:b/>
              </w:rPr>
            </w:pPr>
            <w:r>
              <w:rPr>
                <w:b/>
              </w:rPr>
              <w:t>3</w:t>
            </w:r>
          </w:p>
        </w:tc>
        <w:tc>
          <w:tcPr>
            <w:tcW w:w="4270"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2F4C8F" w:rsidP="003476ED">
            <w:pPr>
              <w:jc w:val="center"/>
              <w:rPr>
                <w:b/>
              </w:rPr>
            </w:pP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2F4C8F" w:rsidP="003476ED">
            <w:pPr>
              <w:jc w:val="center"/>
              <w:rPr>
                <w:b/>
              </w:rPr>
            </w:pPr>
            <w:r>
              <w:rPr>
                <w:b/>
              </w:rPr>
              <w:t xml:space="preserve">ETUDIANT </w:t>
            </w:r>
            <w:r w:rsidR="00485778">
              <w:rPr>
                <w:b/>
              </w:rPr>
              <w:t xml:space="preserve"> de P3</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485778" w:rsidP="00485778">
            <w:pPr>
              <w:jc w:val="center"/>
              <w:rPr>
                <w:b/>
              </w:rPr>
            </w:pPr>
            <w:r>
              <w:rPr>
                <w:b/>
              </w:rPr>
              <w:t>Plan sur étudiant en tenue civile qui regarde les emplois du temps et va en salle de cours, puis se dirige vers le vestiaire, puis est en uniforme et va vers 1 salle de stage.</w:t>
            </w:r>
          </w:p>
          <w:p w:rsidR="00485778" w:rsidRPr="003476ED" w:rsidRDefault="00485778" w:rsidP="00485778">
            <w:pPr>
              <w:jc w:val="center"/>
              <w:rPr>
                <w:b/>
              </w:rPr>
            </w:pPr>
            <w:proofErr w:type="spellStart"/>
            <w:r>
              <w:rPr>
                <w:b/>
              </w:rPr>
              <w:t>Arrière plan</w:t>
            </w:r>
            <w:proofErr w:type="spellEnd"/>
            <w:r>
              <w:rPr>
                <w:b/>
              </w:rPr>
              <w:t> : vidéos des différentes pratiques</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485778" w:rsidP="003476ED">
            <w:pPr>
              <w:jc w:val="center"/>
              <w:rPr>
                <w:b/>
              </w:rPr>
            </w:pPr>
            <w:r>
              <w:rPr>
                <w:b/>
              </w:rPr>
              <w:t xml:space="preserve">Tenue civile </w:t>
            </w:r>
          </w:p>
          <w:p w:rsidR="00485778" w:rsidRDefault="00485778" w:rsidP="003476ED">
            <w:pPr>
              <w:jc w:val="center"/>
              <w:rPr>
                <w:b/>
              </w:rPr>
            </w:pPr>
            <w:r>
              <w:rPr>
                <w:b/>
              </w:rPr>
              <w:t>+ uniforme</w:t>
            </w:r>
          </w:p>
          <w:p w:rsidR="00485778" w:rsidRDefault="00485778" w:rsidP="003476ED">
            <w:pPr>
              <w:jc w:val="center"/>
              <w:rPr>
                <w:b/>
              </w:rPr>
            </w:pPr>
            <w:r>
              <w:rPr>
                <w:b/>
              </w:rPr>
              <w:t xml:space="preserve">+ matériel soin, OP, </w:t>
            </w:r>
            <w:proofErr w:type="spellStart"/>
            <w:r>
              <w:rPr>
                <w:b/>
              </w:rPr>
              <w:t>cso</w:t>
            </w:r>
            <w:proofErr w:type="spellEnd"/>
          </w:p>
          <w:p w:rsidR="00485778" w:rsidRPr="003476ED" w:rsidRDefault="00485778" w:rsidP="003476ED">
            <w:pPr>
              <w:jc w:val="center"/>
              <w:rPr>
                <w:b/>
              </w:rPr>
            </w:pPr>
            <w:r>
              <w:rPr>
                <w:b/>
              </w:rPr>
              <w:t>+ salle de cours avec des figurants (3 à 10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485778" w:rsidP="003476ED">
            <w:pPr>
              <w:jc w:val="center"/>
              <w:rPr>
                <w:b/>
              </w:rPr>
            </w:pPr>
            <w:r w:rsidRPr="00485778">
              <w:rPr>
                <w:b/>
              </w:rPr>
              <w:t>Son d’ambiance</w:t>
            </w:r>
          </w:p>
        </w:tc>
        <w:tc>
          <w:tcPr>
            <w:tcW w:w="3154"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A34408" w:rsidP="00A34408">
            <w:pPr>
              <w:jc w:val="center"/>
              <w:rPr>
                <w:b/>
              </w:rPr>
            </w:pPr>
            <w:r>
              <w:rPr>
                <w:b/>
              </w:rPr>
              <w:t xml:space="preserve">Présentation de l’étudiant. </w:t>
            </w:r>
            <w:r w:rsidR="002F4C8F" w:rsidRPr="002F4C8F">
              <w:rPr>
                <w:b/>
              </w:rPr>
              <w:t>Vision de l’étudiant de son parcours en formation (CM/TD/TP/Stage en alternance, avec des vidéos de l’IFPP en action), l’étudiant va dire qu’il pratique directement dès la 1ère année</w:t>
            </w:r>
          </w:p>
          <w:p w:rsidR="00A34408" w:rsidRPr="002F4C8F" w:rsidRDefault="00A34408" w:rsidP="003476ED">
            <w:pPr>
              <w:jc w:val="center"/>
              <w:rPr>
                <w:b/>
              </w:rPr>
            </w:pPr>
            <w:r>
              <w:rPr>
                <w:b/>
              </w:rPr>
              <w:t>Projection professionnelle</w:t>
            </w:r>
          </w:p>
        </w:tc>
      </w:tr>
      <w:tr w:rsidR="00500722" w:rsidRPr="003476ED" w:rsidTr="00A45BD7">
        <w:trPr>
          <w:trHeight w:val="2501"/>
        </w:trPr>
        <w:tc>
          <w:tcPr>
            <w:tcW w:w="14564" w:type="dxa"/>
            <w:gridSpan w:val="7"/>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7F50BB" w:rsidRDefault="007F50BB" w:rsidP="007F50BB">
            <w:pPr>
              <w:rPr>
                <w:b/>
                <w:color w:val="4472C4" w:themeColor="accent5"/>
              </w:rPr>
            </w:pPr>
            <w:r>
              <w:rPr>
                <w:b/>
                <w:color w:val="4472C4" w:themeColor="accent5"/>
                <w:u w:val="single"/>
              </w:rPr>
              <w:lastRenderedPageBreak/>
              <w:t xml:space="preserve">Etudiant de P3 : </w:t>
            </w:r>
            <w:r>
              <w:rPr>
                <w:b/>
                <w:color w:val="4472C4" w:themeColor="accent5"/>
              </w:rPr>
              <w:t>Bonjour, je m’appelle… et je suis étudiant en P3</w:t>
            </w:r>
          </w:p>
          <w:p w:rsidR="007F50BB" w:rsidRDefault="007F50BB" w:rsidP="007F50BB">
            <w:pPr>
              <w:rPr>
                <w:b/>
                <w:color w:val="4472C4" w:themeColor="accent5"/>
              </w:rPr>
            </w:pPr>
            <w:r w:rsidRPr="002A743D">
              <w:rPr>
                <w:b/>
                <w:color w:val="4472C4" w:themeColor="accent5"/>
                <w:u w:val="single"/>
              </w:rPr>
              <w:t>Voix off </w:t>
            </w:r>
            <w:r>
              <w:rPr>
                <w:b/>
                <w:color w:val="4472C4" w:themeColor="accent5"/>
                <w:u w:val="single"/>
              </w:rPr>
              <w:t xml:space="preserve"> avec écriture qui apparait :</w:t>
            </w:r>
            <w:r>
              <w:rPr>
                <w:b/>
                <w:color w:val="4472C4" w:themeColor="accent5"/>
              </w:rPr>
              <w:t xml:space="preserve"> Peux-tu nous présenter ta formation ?</w:t>
            </w:r>
          </w:p>
          <w:p w:rsidR="007F50BB" w:rsidRDefault="007F50BB" w:rsidP="007F50BB">
            <w:pPr>
              <w:rPr>
                <w:b/>
                <w:color w:val="4472C4" w:themeColor="accent5"/>
              </w:rPr>
            </w:pPr>
            <w:r>
              <w:rPr>
                <w:b/>
                <w:color w:val="4472C4" w:themeColor="accent5"/>
                <w:u w:val="single"/>
              </w:rPr>
              <w:t>Etudiant de P3 :</w:t>
            </w:r>
            <w:r w:rsidRPr="007F50BB">
              <w:rPr>
                <w:b/>
              </w:rPr>
              <w:t xml:space="preserve"> </w:t>
            </w:r>
            <w:r w:rsidRPr="007F50BB">
              <w:rPr>
                <w:b/>
                <w:color w:val="4472C4" w:themeColor="accent5"/>
              </w:rPr>
              <w:t>parcours en formation</w:t>
            </w:r>
            <w:r>
              <w:rPr>
                <w:b/>
                <w:color w:val="4472C4" w:themeColor="accent5"/>
              </w:rPr>
              <w:t xml:space="preserve"> lieu de stage directement à l’institut de formation</w:t>
            </w:r>
            <w:r w:rsidRPr="007F50BB">
              <w:rPr>
                <w:b/>
                <w:color w:val="4472C4" w:themeColor="accent5"/>
              </w:rPr>
              <w:t xml:space="preserve"> (CM/TD/TP/Stage en </w:t>
            </w:r>
            <w:r w:rsidRPr="007F50BB">
              <w:rPr>
                <w:b/>
                <w:color w:val="4472C4" w:themeColor="accent5"/>
                <w:u w:val="single"/>
              </w:rPr>
              <w:t>alternance</w:t>
            </w:r>
            <w:r>
              <w:rPr>
                <w:b/>
                <w:color w:val="4472C4" w:themeColor="accent5"/>
              </w:rPr>
              <w:t xml:space="preserve"> mise en application directe des cours, liens faciles entre TD et pratique car proximité de la clinique et de la formation</w:t>
            </w:r>
            <w:r w:rsidRPr="007F50BB">
              <w:rPr>
                <w:b/>
                <w:color w:val="4472C4" w:themeColor="accent5"/>
              </w:rPr>
              <w:t>, avec des vidéos de l’IFPP en action), l’étudiant va dire qu’il pratique directement dès la 1ère année</w:t>
            </w:r>
            <w:r>
              <w:rPr>
                <w:b/>
                <w:color w:val="4472C4" w:themeColor="accent5"/>
              </w:rPr>
              <w:t xml:space="preserve"> </w:t>
            </w:r>
          </w:p>
          <w:p w:rsidR="007F50BB" w:rsidRDefault="007F50BB" w:rsidP="007F50BB">
            <w:pPr>
              <w:rPr>
                <w:b/>
                <w:color w:val="4472C4" w:themeColor="accent5"/>
              </w:rPr>
            </w:pPr>
            <w:r w:rsidRPr="002A743D">
              <w:rPr>
                <w:b/>
                <w:color w:val="4472C4" w:themeColor="accent5"/>
                <w:u w:val="single"/>
              </w:rPr>
              <w:t>Voix off </w:t>
            </w:r>
            <w:r>
              <w:rPr>
                <w:b/>
                <w:color w:val="4472C4" w:themeColor="accent5"/>
                <w:u w:val="single"/>
              </w:rPr>
              <w:t xml:space="preserve"> avec écriture qui apparait :</w:t>
            </w:r>
            <w:r>
              <w:rPr>
                <w:b/>
                <w:color w:val="4472C4" w:themeColor="accent5"/>
              </w:rPr>
              <w:t xml:space="preserve"> Ta formation se termine dans trois mois, comment imagines-tu ton début d’activité professionnelle</w:t>
            </w:r>
          </w:p>
          <w:p w:rsidR="007F50BB" w:rsidRPr="007F50BB" w:rsidRDefault="007F50BB" w:rsidP="007F50BB">
            <w:pPr>
              <w:rPr>
                <w:b/>
                <w:color w:val="4472C4" w:themeColor="accent5"/>
              </w:rPr>
            </w:pPr>
            <w:r>
              <w:rPr>
                <w:b/>
                <w:color w:val="4472C4" w:themeColor="accent5"/>
                <w:u w:val="single"/>
              </w:rPr>
              <w:t xml:space="preserve">Etudiant de P3 : </w:t>
            </w:r>
            <w:r>
              <w:rPr>
                <w:b/>
                <w:color w:val="4472C4" w:themeColor="accent5"/>
              </w:rPr>
              <w:t>projection pro</w:t>
            </w:r>
          </w:p>
          <w:p w:rsidR="00500722" w:rsidRDefault="00500722" w:rsidP="007F50BB">
            <w:pPr>
              <w:rPr>
                <w:b/>
              </w:rPr>
            </w:pPr>
          </w:p>
        </w:tc>
      </w:tr>
      <w:tr w:rsidR="00485778" w:rsidRPr="003476ED" w:rsidTr="00485778">
        <w:trPr>
          <w:trHeight w:val="2501"/>
        </w:trPr>
        <w:tc>
          <w:tcPr>
            <w:tcW w:w="81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2F4C8F" w:rsidP="003476ED">
            <w:pPr>
              <w:jc w:val="center"/>
              <w:rPr>
                <w:b/>
              </w:rPr>
            </w:pPr>
            <w:r>
              <w:rPr>
                <w:b/>
              </w:rPr>
              <w:t>5</w:t>
            </w:r>
          </w:p>
        </w:tc>
        <w:tc>
          <w:tcPr>
            <w:tcW w:w="4270"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485778" w:rsidRDefault="00485778" w:rsidP="003476ED">
            <w:pPr>
              <w:jc w:val="center"/>
            </w:pPr>
            <w:r w:rsidRPr="00485778">
              <w:t xml:space="preserve">+ photo de dos en stage </w:t>
            </w:r>
            <w:proofErr w:type="spellStart"/>
            <w:r w:rsidRPr="00485778">
              <w:t>hospi</w:t>
            </w:r>
            <w:proofErr w:type="spellEnd"/>
            <w:r w:rsidRPr="00485778">
              <w:t xml:space="preserve">, dans les services </w:t>
            </w:r>
          </w:p>
          <w:p w:rsidR="002F4C8F" w:rsidRDefault="00485778" w:rsidP="003476ED">
            <w:pPr>
              <w:jc w:val="center"/>
            </w:pPr>
            <w:r>
              <w:rPr>
                <w:b/>
                <w:noProof/>
                <w:lang w:eastAsia="fr-FR"/>
              </w:rPr>
              <w:drawing>
                <wp:inline distT="0" distB="0" distL="0" distR="0" wp14:anchorId="4774C0F5" wp14:editId="651B5782">
                  <wp:extent cx="1063163" cy="1417290"/>
                  <wp:effectExtent l="0" t="0" r="3810" b="0"/>
                  <wp:docPr id="5" name="Image 5" descr="C:\Users\lepoloz\AppData\Local\Microsoft\Windows\Temporary Internet Files\Content.Outlook\ZZP55W6P\IMG_7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poloz\AppData\Local\Microsoft\Windows\Temporary Internet Files\Content.Outlook\ZZP55W6P\IMG_70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505" cy="1420413"/>
                          </a:xfrm>
                          <a:prstGeom prst="rect">
                            <a:avLst/>
                          </a:prstGeom>
                          <a:noFill/>
                          <a:ln>
                            <a:noFill/>
                          </a:ln>
                        </pic:spPr>
                      </pic:pic>
                    </a:graphicData>
                  </a:graphic>
                </wp:inline>
              </w:drawing>
            </w:r>
            <w:r>
              <w:t xml:space="preserve"> </w:t>
            </w:r>
            <w:r>
              <w:rPr>
                <w:noProof/>
                <w:lang w:eastAsia="fr-FR"/>
              </w:rPr>
              <w:drawing>
                <wp:inline distT="0" distB="0" distL="0" distR="0" wp14:anchorId="64F914A1" wp14:editId="42994EBD">
                  <wp:extent cx="930708" cy="914400"/>
                  <wp:effectExtent l="0" t="0" r="3175" b="0"/>
                  <wp:docPr id="6" name="Image 6" descr="C:\Users\lepoloz\AppData\Local\Microsoft\Windows\Temporary Internet Files\Content.Word\20210301_113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poloz\AppData\Local\Microsoft\Windows\Temporary Internet Files\Content.Word\20210301_1132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635" cy="915311"/>
                          </a:xfrm>
                          <a:prstGeom prst="rect">
                            <a:avLst/>
                          </a:prstGeom>
                          <a:noFill/>
                          <a:ln>
                            <a:noFill/>
                          </a:ln>
                        </pic:spPr>
                      </pic:pic>
                    </a:graphicData>
                  </a:graphic>
                </wp:inline>
              </w:drawing>
            </w:r>
            <w:r>
              <w:t xml:space="preserve"> </w:t>
            </w:r>
            <w:r>
              <w:rPr>
                <w:noProof/>
                <w:lang w:eastAsia="fr-FR"/>
              </w:rPr>
              <w:drawing>
                <wp:inline distT="0" distB="0" distL="0" distR="0" wp14:anchorId="0E6E71DE" wp14:editId="3E1316E2">
                  <wp:extent cx="1001353" cy="1190713"/>
                  <wp:effectExtent l="0" t="0" r="8890" b="0"/>
                  <wp:docPr id="7" name="Image 7" descr="C:\Users\lepoloz\AppData\Local\Microsoft\Windows\Temporary Internet Files\Content.Word\20210301_11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poloz\AppData\Local\Microsoft\Windows\Temporary Internet Files\Content.Word\20210301_1131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4605" cy="1194580"/>
                          </a:xfrm>
                          <a:prstGeom prst="rect">
                            <a:avLst/>
                          </a:prstGeom>
                          <a:noFill/>
                          <a:ln>
                            <a:noFill/>
                          </a:ln>
                        </pic:spPr>
                      </pic:pic>
                    </a:graphicData>
                  </a:graphic>
                </wp:inline>
              </w:drawing>
            </w:r>
            <w:r>
              <w:t xml:space="preserve"> </w:t>
            </w:r>
            <w:r>
              <w:rPr>
                <w:noProof/>
                <w:lang w:eastAsia="fr-FR"/>
              </w:rPr>
              <w:drawing>
                <wp:inline distT="0" distB="0" distL="0" distR="0" wp14:anchorId="7D61AFA5" wp14:editId="279C3B16">
                  <wp:extent cx="1201479" cy="1201479"/>
                  <wp:effectExtent l="0" t="0" r="0" b="0"/>
                  <wp:docPr id="8" name="Image 8" descr="C:\Users\lepoloz\AppData\Local\Microsoft\Windows\Temporary Internet Files\Content.Word\20210301_11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poloz\AppData\Local\Microsoft\Windows\Temporary Internet Files\Content.Word\20210301_1131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486" cy="1201486"/>
                          </a:xfrm>
                          <a:prstGeom prst="rect">
                            <a:avLst/>
                          </a:prstGeom>
                          <a:noFill/>
                          <a:ln>
                            <a:noFill/>
                          </a:ln>
                        </pic:spPr>
                      </pic:pic>
                    </a:graphicData>
                  </a:graphic>
                </wp:inline>
              </w:drawing>
            </w:r>
            <w:r w:rsidRPr="00485778">
              <w:rPr>
                <w:rFonts w:ascii="Calibri" w:eastAsia="Calibri" w:hAnsi="Calibri" w:cs="Times New Roman"/>
                <w:noProof/>
                <w:lang w:eastAsia="fr-FR"/>
              </w:rPr>
              <w:drawing>
                <wp:inline distT="0" distB="0" distL="0" distR="0" wp14:anchorId="2F939548" wp14:editId="4BD2C046">
                  <wp:extent cx="1701210" cy="1275907"/>
                  <wp:effectExtent l="0" t="0" r="0" b="635"/>
                  <wp:docPr id="12" name="Picture 12" descr="S42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 name="Picture 12" descr="S42001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2976" cy="1277231"/>
                          </a:xfrm>
                          <a:prstGeom prst="rect">
                            <a:avLst/>
                          </a:prstGeom>
                          <a:noFill/>
                          <a:ln>
                            <a:noFill/>
                          </a:ln>
                          <a:extLst/>
                        </pic:spPr>
                      </pic:pic>
                    </a:graphicData>
                  </a:graphic>
                </wp:inline>
              </w:drawing>
            </w:r>
          </w:p>
          <w:p w:rsidR="00485778" w:rsidRDefault="00485778" w:rsidP="003476ED">
            <w:pPr>
              <w:jc w:val="center"/>
              <w:rPr>
                <w:b/>
              </w:rPr>
            </w:pPr>
            <w:bookmarkStart w:id="0" w:name="_GoBack"/>
            <w:r>
              <w:rPr>
                <w:noProof/>
                <w:lang w:eastAsia="fr-FR"/>
              </w:rPr>
              <w:lastRenderedPageBreak/>
              <w:drawing>
                <wp:inline distT="0" distB="0" distL="0" distR="0" wp14:anchorId="6F272474" wp14:editId="4BAE6CFA">
                  <wp:extent cx="1084521" cy="1496146"/>
                  <wp:effectExtent l="0" t="0" r="1905" b="0"/>
                  <wp:docPr id="9" name="Image 9" descr="C:\Users\lepoloz\AppData\Local\Microsoft\Windows\Temporary Internet Files\Content.Word\Screenshot_20210301-113856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poloz\AppData\Local\Microsoft\Windows\Temporary Internet Files\Content.Word\Screenshot_20210301-113856_Instagr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6571" cy="1498975"/>
                          </a:xfrm>
                          <a:prstGeom prst="rect">
                            <a:avLst/>
                          </a:prstGeom>
                          <a:noFill/>
                          <a:ln>
                            <a:noFill/>
                          </a:ln>
                        </pic:spPr>
                      </pic:pic>
                    </a:graphicData>
                  </a:graphic>
                </wp:inline>
              </w:drawing>
            </w:r>
            <w:bookmarkEnd w:id="0"/>
            <w:r w:rsidRPr="00485778">
              <w:rPr>
                <w:rFonts w:ascii="Calibri" w:eastAsia="Calibri" w:hAnsi="Calibri" w:cs="Times New Roman"/>
                <w:noProof/>
                <w:lang w:eastAsia="fr-FR"/>
              </w:rPr>
              <w:t xml:space="preserve"> </w:t>
            </w:r>
            <w:r w:rsidRPr="00485778">
              <w:rPr>
                <w:rFonts w:ascii="Calibri" w:eastAsia="Calibri" w:hAnsi="Calibri" w:cs="Times New Roman"/>
                <w:noProof/>
                <w:lang w:eastAsia="fr-FR"/>
              </w:rPr>
              <w:drawing>
                <wp:inline distT="0" distB="0" distL="0" distR="0" wp14:anchorId="7D978FCE" wp14:editId="3A74BBA3">
                  <wp:extent cx="2516318" cy="1416569"/>
                  <wp:effectExtent l="0" t="0" r="0" b="0"/>
                  <wp:docPr id="11" name="A665609B-0724-4E1E-9FDC-E8F37ADCB668" descr="cid:A665609B-0724-4E1E-9FDC-E8F37ADCB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65609B-0724-4E1E-9FDC-E8F37ADCB668" descr="cid:A665609B-0724-4E1E-9FDC-E8F37ADCB66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17141" cy="1417033"/>
                          </a:xfrm>
                          <a:prstGeom prst="rect">
                            <a:avLst/>
                          </a:prstGeom>
                          <a:noFill/>
                          <a:ln>
                            <a:noFill/>
                          </a:ln>
                        </pic:spPr>
                      </pic:pic>
                    </a:graphicData>
                  </a:graphic>
                </wp:inline>
              </w:drawing>
            </w:r>
          </w:p>
          <w:p w:rsidR="00485778" w:rsidRPr="003476ED" w:rsidRDefault="00485778" w:rsidP="003476ED">
            <w:pPr>
              <w:jc w:val="center"/>
              <w:rPr>
                <w:b/>
              </w:rPr>
            </w:pP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2F4C8F" w:rsidP="003476ED">
            <w:pPr>
              <w:jc w:val="center"/>
              <w:rPr>
                <w:b/>
              </w:rPr>
            </w:pPr>
            <w:r>
              <w:rPr>
                <w:b/>
              </w:rPr>
              <w:lastRenderedPageBreak/>
              <w:t>CDS</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485778" w:rsidRDefault="001B77F6" w:rsidP="003476ED">
            <w:pPr>
              <w:jc w:val="center"/>
              <w:rPr>
                <w:b/>
              </w:rPr>
            </w:pPr>
            <w:r>
              <w:rPr>
                <w:b/>
              </w:rPr>
              <w:t>Salle de remise</w:t>
            </w:r>
          </w:p>
          <w:p w:rsidR="002F4C8F" w:rsidRDefault="00485778" w:rsidP="003476ED">
            <w:pPr>
              <w:jc w:val="center"/>
              <w:rPr>
                <w:b/>
              </w:rPr>
            </w:pPr>
            <w:r w:rsidRPr="00485778">
              <w:rPr>
                <w:b/>
              </w:rPr>
              <w:t>Arrière-plan : vidéos des différentes pratiques</w:t>
            </w:r>
          </w:p>
          <w:p w:rsidR="00485778" w:rsidRDefault="00485778" w:rsidP="003476ED">
            <w:pPr>
              <w:jc w:val="center"/>
              <w:rPr>
                <w:b/>
              </w:rPr>
            </w:pPr>
            <w:r>
              <w:rPr>
                <w:b/>
              </w:rPr>
              <w:t>Vidéos du CM en salle de cours</w:t>
            </w:r>
          </w:p>
          <w:p w:rsidR="00485778" w:rsidRDefault="00485778" w:rsidP="003476ED">
            <w:pPr>
              <w:jc w:val="center"/>
              <w:rPr>
                <w:b/>
              </w:rPr>
            </w:pPr>
            <w:r>
              <w:rPr>
                <w:b/>
              </w:rPr>
              <w:t>Vidéo d’un TD d’examen clinique</w:t>
            </w:r>
          </w:p>
          <w:p w:rsidR="00485778" w:rsidRPr="003476ED" w:rsidRDefault="00485778" w:rsidP="003476ED">
            <w:pPr>
              <w:jc w:val="center"/>
              <w:rPr>
                <w:b/>
              </w:rPr>
            </w:pPr>
            <w:r>
              <w:rPr>
                <w:b/>
              </w:rPr>
              <w:t xml:space="preserve">Photos stage </w:t>
            </w:r>
            <w:proofErr w:type="spellStart"/>
            <w:r>
              <w:rPr>
                <w:b/>
              </w:rPr>
              <w:t>exter</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485778" w:rsidP="003476ED">
            <w:pPr>
              <w:jc w:val="center"/>
              <w:rPr>
                <w:b/>
              </w:rPr>
            </w:pPr>
            <w:r>
              <w:rPr>
                <w:b/>
              </w:rPr>
              <w:t>Tenue uniforme</w:t>
            </w:r>
          </w:p>
          <w:p w:rsidR="00485778" w:rsidRPr="003476ED" w:rsidRDefault="00485778" w:rsidP="003476ED">
            <w:pPr>
              <w:jc w:val="center"/>
              <w:rPr>
                <w:b/>
              </w:rPr>
            </w:pP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485778" w:rsidP="003476ED">
            <w:pPr>
              <w:jc w:val="center"/>
              <w:rPr>
                <w:b/>
              </w:rPr>
            </w:pPr>
            <w:r w:rsidRPr="00485778">
              <w:rPr>
                <w:b/>
              </w:rPr>
              <w:t>Son d’ambiance</w:t>
            </w:r>
          </w:p>
        </w:tc>
        <w:tc>
          <w:tcPr>
            <w:tcW w:w="3154"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A34408" w:rsidRDefault="00A34408" w:rsidP="003476ED">
            <w:pPr>
              <w:jc w:val="center"/>
              <w:rPr>
                <w:b/>
              </w:rPr>
            </w:pPr>
            <w:r>
              <w:rPr>
                <w:b/>
              </w:rPr>
              <w:t>Présentation du CDS</w:t>
            </w:r>
          </w:p>
          <w:p w:rsidR="002F4C8F" w:rsidRDefault="002F4C8F" w:rsidP="003476ED">
            <w:pPr>
              <w:jc w:val="center"/>
              <w:rPr>
                <w:b/>
              </w:rPr>
            </w:pPr>
            <w:proofErr w:type="gramStart"/>
            <w:r w:rsidRPr="002F4C8F">
              <w:rPr>
                <w:b/>
              </w:rPr>
              <w:t>d</w:t>
            </w:r>
            <w:r w:rsidR="00485778">
              <w:rPr>
                <w:b/>
              </w:rPr>
              <w:t>étail</w:t>
            </w:r>
            <w:proofErr w:type="gramEnd"/>
            <w:r w:rsidR="00485778">
              <w:rPr>
                <w:b/>
              </w:rPr>
              <w:t xml:space="preserve"> du parcours en alternance : </w:t>
            </w:r>
            <w:r w:rsidRPr="002F4C8F">
              <w:rPr>
                <w:b/>
              </w:rPr>
              <w:t xml:space="preserve"> UE /CM/TD/Stage i</w:t>
            </w:r>
            <w:r w:rsidR="00485778">
              <w:rPr>
                <w:b/>
              </w:rPr>
              <w:t>ntra</w:t>
            </w:r>
            <w:r w:rsidRPr="002F4C8F">
              <w:rPr>
                <w:b/>
              </w:rPr>
              <w:t xml:space="preserve"> et e</w:t>
            </w:r>
            <w:r w:rsidR="00485778">
              <w:rPr>
                <w:b/>
              </w:rPr>
              <w:t>xtra</w:t>
            </w:r>
            <w:r w:rsidRPr="002F4C8F">
              <w:rPr>
                <w:b/>
              </w:rPr>
              <w:t xml:space="preserve"> hospitalier, libéraux, missions de solidarité et </w:t>
            </w:r>
            <w:r w:rsidR="00A34408">
              <w:rPr>
                <w:b/>
              </w:rPr>
              <w:t>d’entra</w:t>
            </w:r>
            <w:r w:rsidR="00A34408" w:rsidRPr="002F4C8F">
              <w:rPr>
                <w:b/>
              </w:rPr>
              <w:t>ide</w:t>
            </w:r>
            <w:r w:rsidRPr="002F4C8F">
              <w:rPr>
                <w:b/>
              </w:rPr>
              <w:t>, évènement sportif, action de prévention en santé publique (sélection vidéo et photos à donner)</w:t>
            </w:r>
          </w:p>
          <w:p w:rsidR="00E64D7E" w:rsidRDefault="00E64D7E" w:rsidP="003476ED">
            <w:pPr>
              <w:jc w:val="center"/>
              <w:rPr>
                <w:b/>
              </w:rPr>
            </w:pPr>
          </w:p>
          <w:p w:rsidR="00E64D7E" w:rsidRPr="002F4C8F" w:rsidRDefault="00E64D7E" w:rsidP="003476ED">
            <w:pPr>
              <w:jc w:val="center"/>
              <w:rPr>
                <w:b/>
              </w:rPr>
            </w:pPr>
            <w:r>
              <w:rPr>
                <w:b/>
              </w:rPr>
              <w:lastRenderedPageBreak/>
              <w:t>ils peuvent poursuivre le professionnel peut se former tout au long de la vie</w:t>
            </w:r>
          </w:p>
        </w:tc>
      </w:tr>
      <w:tr w:rsidR="0007774D" w:rsidRPr="003476ED" w:rsidTr="002420CC">
        <w:trPr>
          <w:trHeight w:val="2501"/>
        </w:trPr>
        <w:tc>
          <w:tcPr>
            <w:tcW w:w="14564" w:type="dxa"/>
            <w:gridSpan w:val="7"/>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491663" w:rsidRDefault="00491663" w:rsidP="00491663">
            <w:pPr>
              <w:rPr>
                <w:b/>
                <w:color w:val="4472C4" w:themeColor="accent5"/>
              </w:rPr>
            </w:pPr>
            <w:r>
              <w:rPr>
                <w:b/>
                <w:color w:val="4472C4" w:themeColor="accent5"/>
                <w:u w:val="single"/>
              </w:rPr>
              <w:lastRenderedPageBreak/>
              <w:t xml:space="preserve">Cadre de santé : </w:t>
            </w:r>
            <w:r>
              <w:rPr>
                <w:b/>
                <w:color w:val="4472C4" w:themeColor="accent5"/>
              </w:rPr>
              <w:t>Bonjour, je m’appelle… et je suis cadre de santé formatrice</w:t>
            </w:r>
            <w:r w:rsidR="00587DA7">
              <w:rPr>
                <w:b/>
                <w:color w:val="4472C4" w:themeColor="accent5"/>
              </w:rPr>
              <w:t>.</w:t>
            </w:r>
          </w:p>
          <w:p w:rsidR="00587DA7" w:rsidRDefault="00491663" w:rsidP="00491663">
            <w:pPr>
              <w:rPr>
                <w:b/>
                <w:color w:val="4472C4" w:themeColor="accent5"/>
              </w:rPr>
            </w:pPr>
            <w:r w:rsidRPr="002A743D">
              <w:rPr>
                <w:b/>
                <w:color w:val="4472C4" w:themeColor="accent5"/>
                <w:u w:val="single"/>
              </w:rPr>
              <w:t>Voix off </w:t>
            </w:r>
            <w:r>
              <w:rPr>
                <w:b/>
                <w:color w:val="4472C4" w:themeColor="accent5"/>
                <w:u w:val="single"/>
              </w:rPr>
              <w:t xml:space="preserve"> avec écriture qui apparait :</w:t>
            </w:r>
            <w:r>
              <w:rPr>
                <w:b/>
                <w:color w:val="4472C4" w:themeColor="accent5"/>
              </w:rPr>
              <w:t xml:space="preserve"> </w:t>
            </w:r>
            <w:proofErr w:type="spellStart"/>
            <w:r w:rsidR="00587DA7">
              <w:rPr>
                <w:b/>
                <w:color w:val="4472C4" w:themeColor="accent5"/>
              </w:rPr>
              <w:t>pouvez vous</w:t>
            </w:r>
            <w:proofErr w:type="spellEnd"/>
            <w:r w:rsidR="00587DA7">
              <w:rPr>
                <w:b/>
                <w:color w:val="4472C4" w:themeColor="accent5"/>
              </w:rPr>
              <w:t xml:space="preserve"> nous exposer en détail comment s’articule la formation de PP ?</w:t>
            </w:r>
          </w:p>
          <w:p w:rsidR="00DA1AA1" w:rsidRDefault="00587DA7" w:rsidP="00491663">
            <w:pPr>
              <w:rPr>
                <w:b/>
                <w:color w:val="4472C4" w:themeColor="accent5"/>
              </w:rPr>
            </w:pPr>
            <w:r>
              <w:rPr>
                <w:b/>
                <w:color w:val="4472C4" w:themeColor="accent5"/>
                <w:u w:val="single"/>
              </w:rPr>
              <w:t xml:space="preserve">Cadre de santé : </w:t>
            </w:r>
            <w:r>
              <w:rPr>
                <w:b/>
                <w:color w:val="4472C4" w:themeColor="accent5"/>
              </w:rPr>
              <w:t>C’est une formation qui s’articule sur 6 semestres, où l’étudiant va alterner au cours de la journée tout au long de sa formation des TD, CM et du stage directement à l’institut de formation qui possède une clinique accueillant en moyenne 10 000 patients par an. La majorité des stages se passent au sein de cette clinique, c’est ce que l’on appelle stages intra-institut mais il y a également des stages en milieu hospitalier, en milieu</w:t>
            </w:r>
            <w:r w:rsidR="00DA1AA1">
              <w:rPr>
                <w:b/>
                <w:color w:val="4472C4" w:themeColor="accent5"/>
              </w:rPr>
              <w:t xml:space="preserve"> libéral</w:t>
            </w:r>
            <w:r>
              <w:rPr>
                <w:b/>
                <w:color w:val="4472C4" w:themeColor="accent5"/>
              </w:rPr>
              <w:t>, en structure de soins spécialisée, et nous réalisons également des missions de solidarité et d’entraide</w:t>
            </w:r>
            <w:r w:rsidR="00DA1AA1">
              <w:rPr>
                <w:b/>
                <w:color w:val="4472C4" w:themeColor="accent5"/>
              </w:rPr>
              <w:t xml:space="preserve"> et des journées de prévention en santé du pied,</w:t>
            </w:r>
            <w:r>
              <w:rPr>
                <w:b/>
                <w:color w:val="4472C4" w:themeColor="accent5"/>
              </w:rPr>
              <w:t xml:space="preserve"> sous forme de stage nationaux et </w:t>
            </w:r>
            <w:proofErr w:type="spellStart"/>
            <w:r>
              <w:rPr>
                <w:b/>
                <w:color w:val="4472C4" w:themeColor="accent5"/>
              </w:rPr>
              <w:t>inter-nationaux</w:t>
            </w:r>
            <w:proofErr w:type="spellEnd"/>
            <w:r>
              <w:rPr>
                <w:b/>
                <w:color w:val="4472C4" w:themeColor="accent5"/>
              </w:rPr>
              <w:t xml:space="preserve"> </w:t>
            </w:r>
            <w:r w:rsidR="00DA1AA1">
              <w:rPr>
                <w:b/>
                <w:color w:val="4472C4" w:themeColor="accent5"/>
              </w:rPr>
              <w:t xml:space="preserve">(par exemple dans un orphelinat pour enfants </w:t>
            </w:r>
            <w:proofErr w:type="spellStart"/>
            <w:r w:rsidR="00DA1AA1">
              <w:rPr>
                <w:b/>
                <w:color w:val="4472C4" w:themeColor="accent5"/>
              </w:rPr>
              <w:t>poly-handicapé</w:t>
            </w:r>
            <w:proofErr w:type="spellEnd"/>
            <w:r w:rsidR="00DA1AA1">
              <w:rPr>
                <w:b/>
                <w:color w:val="4472C4" w:themeColor="accent5"/>
              </w:rPr>
              <w:t xml:space="preserve"> au Maroc, dans un dispensaire au Pérou et dans un centre pour enfants sportifs en Guyane.</w:t>
            </w:r>
          </w:p>
          <w:p w:rsidR="00491663" w:rsidRDefault="00DA1AA1" w:rsidP="00491663">
            <w:pPr>
              <w:rPr>
                <w:b/>
                <w:color w:val="4472C4" w:themeColor="accent5"/>
              </w:rPr>
            </w:pPr>
            <w:r>
              <w:rPr>
                <w:b/>
                <w:color w:val="4472C4" w:themeColor="accent5"/>
              </w:rPr>
              <w:t xml:space="preserve">Enfin, en troisième année, les étudiants bénéficient d’une unité optionnelle qui leur permettra de se projeter dans les futures formations qu’ils pourront réaliser. </w:t>
            </w:r>
          </w:p>
          <w:p w:rsidR="0007774D" w:rsidRDefault="0007774D" w:rsidP="00587DA7">
            <w:pPr>
              <w:rPr>
                <w:b/>
              </w:rPr>
            </w:pPr>
          </w:p>
        </w:tc>
      </w:tr>
      <w:tr w:rsidR="00485778" w:rsidRPr="003476ED" w:rsidTr="00485778">
        <w:trPr>
          <w:trHeight w:val="2501"/>
        </w:trPr>
        <w:tc>
          <w:tcPr>
            <w:tcW w:w="81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2F4C8F" w:rsidP="003476ED">
            <w:pPr>
              <w:jc w:val="center"/>
              <w:rPr>
                <w:b/>
              </w:rPr>
            </w:pPr>
            <w:r>
              <w:rPr>
                <w:b/>
              </w:rPr>
              <w:lastRenderedPageBreak/>
              <w:t>6</w:t>
            </w:r>
          </w:p>
        </w:tc>
        <w:tc>
          <w:tcPr>
            <w:tcW w:w="4270"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A34408" w:rsidRPr="003476ED" w:rsidRDefault="001B77F6" w:rsidP="00906C20">
            <w:pPr>
              <w:jc w:val="center"/>
              <w:rPr>
                <w:b/>
              </w:rPr>
            </w:pPr>
            <w:r>
              <w:rPr>
                <w:b/>
                <w:noProof/>
                <w:lang w:eastAsia="fr-FR"/>
              </w:rPr>
              <w:drawing>
                <wp:inline distT="0" distB="0" distL="0" distR="0" wp14:anchorId="7E7D032C" wp14:editId="1CEFA85F">
                  <wp:extent cx="2133713" cy="160035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4009" cy="1600581"/>
                          </a:xfrm>
                          <a:prstGeom prst="rect">
                            <a:avLst/>
                          </a:prstGeom>
                          <a:noFill/>
                        </pic:spPr>
                      </pic:pic>
                    </a:graphicData>
                  </a:graphic>
                </wp:inline>
              </w:drawing>
            </w:r>
            <w:r w:rsidR="00A34408">
              <w:rPr>
                <w:b/>
                <w:noProof/>
                <w:lang w:eastAsia="fr-FR"/>
              </w:rPr>
              <w:drawing>
                <wp:inline distT="0" distB="0" distL="0" distR="0" wp14:anchorId="311B01E1" wp14:editId="7423E582">
                  <wp:extent cx="2390140" cy="1792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140" cy="1792605"/>
                          </a:xfrm>
                          <a:prstGeom prst="rect">
                            <a:avLst/>
                          </a:prstGeom>
                          <a:noFill/>
                        </pic:spPr>
                      </pic:pic>
                    </a:graphicData>
                  </a:graphic>
                </wp:inline>
              </w:drawing>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2F4C8F" w:rsidP="003476ED">
            <w:pPr>
              <w:jc w:val="center"/>
              <w:rPr>
                <w:b/>
              </w:rPr>
            </w:pPr>
            <w:r>
              <w:rPr>
                <w:b/>
              </w:rPr>
              <w:t>L</w:t>
            </w:r>
            <w:r w:rsidR="00FE7E6B">
              <w:rPr>
                <w:b/>
              </w:rPr>
              <w:t xml:space="preserve">aurence </w:t>
            </w:r>
            <w:r>
              <w:rPr>
                <w:b/>
              </w:rPr>
              <w:t>F</w:t>
            </w:r>
            <w:r w:rsidR="00FE7E6B">
              <w:rPr>
                <w:b/>
              </w:rPr>
              <w:t>aure</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FE7E6B" w:rsidP="003476ED">
            <w:pPr>
              <w:jc w:val="center"/>
              <w:rPr>
                <w:b/>
              </w:rPr>
            </w:pPr>
            <w:r>
              <w:rPr>
                <w:b/>
              </w:rPr>
              <w:t>Bureau Laurence</w:t>
            </w:r>
          </w:p>
          <w:p w:rsidR="00FE7E6B" w:rsidRPr="003476ED" w:rsidRDefault="00FE7E6B" w:rsidP="003476ED">
            <w:pPr>
              <w:jc w:val="center"/>
              <w:rPr>
                <w:b/>
              </w:rPr>
            </w:pP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2F4C8F" w:rsidP="003476ED">
            <w:pPr>
              <w:jc w:val="center"/>
              <w:rPr>
                <w:b/>
              </w:rPr>
            </w:pP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Pr="003476ED" w:rsidRDefault="002F4C8F" w:rsidP="003476ED">
            <w:pPr>
              <w:jc w:val="center"/>
              <w:rPr>
                <w:b/>
              </w:rPr>
            </w:pPr>
          </w:p>
        </w:tc>
        <w:tc>
          <w:tcPr>
            <w:tcW w:w="3154" w:type="dxa"/>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2F4C8F" w:rsidRDefault="002F4C8F" w:rsidP="003476ED">
            <w:pPr>
              <w:jc w:val="center"/>
              <w:rPr>
                <w:b/>
              </w:rPr>
            </w:pPr>
            <w:r w:rsidRPr="002F4C8F">
              <w:rPr>
                <w:b/>
              </w:rPr>
              <w:t>Les débouchés universitaires à l’issu du DE : master/Doctorat/ DU</w:t>
            </w:r>
            <w:r w:rsidR="00FE7E6B">
              <w:rPr>
                <w:b/>
              </w:rPr>
              <w:t xml:space="preserve">…. </w:t>
            </w:r>
          </w:p>
          <w:p w:rsidR="00FE7E6B" w:rsidRDefault="00FE7E6B" w:rsidP="003476ED">
            <w:pPr>
              <w:jc w:val="center"/>
              <w:rPr>
                <w:b/>
              </w:rPr>
            </w:pPr>
            <w:r>
              <w:rPr>
                <w:b/>
              </w:rPr>
              <w:t>Tout ce qui est universitaire</w:t>
            </w:r>
          </w:p>
          <w:p w:rsidR="00E64D7E" w:rsidRDefault="00E64D7E" w:rsidP="003476ED">
            <w:pPr>
              <w:jc w:val="center"/>
              <w:rPr>
                <w:b/>
              </w:rPr>
            </w:pPr>
            <w:r>
              <w:rPr>
                <w:b/>
              </w:rPr>
              <w:t xml:space="preserve">Formation continue ex </w:t>
            </w:r>
            <w:proofErr w:type="spellStart"/>
            <w:r>
              <w:rPr>
                <w:b/>
              </w:rPr>
              <w:t>posturologie</w:t>
            </w:r>
            <w:proofErr w:type="spellEnd"/>
            <w:r>
              <w:rPr>
                <w:b/>
              </w:rPr>
              <w:t xml:space="preserve">, sport, </w:t>
            </w:r>
            <w:proofErr w:type="spellStart"/>
            <w:r>
              <w:rPr>
                <w:b/>
              </w:rPr>
              <w:t>diabéto</w:t>
            </w:r>
            <w:proofErr w:type="spellEnd"/>
            <w:r>
              <w:rPr>
                <w:b/>
              </w:rPr>
              <w:t>…</w:t>
            </w:r>
            <w:proofErr w:type="spellStart"/>
            <w:r>
              <w:rPr>
                <w:b/>
              </w:rPr>
              <w:t>etc</w:t>
            </w:r>
            <w:proofErr w:type="spellEnd"/>
            <w:r>
              <w:rPr>
                <w:b/>
              </w:rPr>
              <w:t xml:space="preserve"> </w:t>
            </w:r>
            <w:proofErr w:type="spellStart"/>
            <w:r>
              <w:rPr>
                <w:b/>
              </w:rPr>
              <w:t>permettrant</w:t>
            </w:r>
            <w:proofErr w:type="spellEnd"/>
            <w:r>
              <w:rPr>
                <w:b/>
              </w:rPr>
              <w:t xml:space="preserve"> le </w:t>
            </w:r>
            <w:proofErr w:type="spellStart"/>
            <w:r>
              <w:rPr>
                <w:b/>
              </w:rPr>
              <w:t>developpement</w:t>
            </w:r>
            <w:proofErr w:type="spellEnd"/>
            <w:r>
              <w:rPr>
                <w:b/>
              </w:rPr>
              <w:t xml:space="preserve"> pro des compétences.</w:t>
            </w:r>
          </w:p>
          <w:p w:rsidR="00A34408" w:rsidRDefault="00A34408" w:rsidP="003476ED">
            <w:pPr>
              <w:jc w:val="center"/>
              <w:rPr>
                <w:b/>
              </w:rPr>
            </w:pPr>
          </w:p>
          <w:p w:rsidR="00A34408" w:rsidRDefault="00A34408" w:rsidP="00A34408">
            <w:pPr>
              <w:jc w:val="center"/>
              <w:rPr>
                <w:b/>
              </w:rPr>
            </w:pPr>
            <w:r w:rsidRPr="002F4C8F">
              <w:rPr>
                <w:b/>
              </w:rPr>
              <w:t>Que dire à un étudiant qui veut se diriger vers la formation en pédicurie-podologie ?</w:t>
            </w:r>
          </w:p>
          <w:p w:rsidR="00A34408" w:rsidRPr="002F4C8F" w:rsidRDefault="00A34408" w:rsidP="00A34408">
            <w:pPr>
              <w:jc w:val="center"/>
              <w:rPr>
                <w:b/>
              </w:rPr>
            </w:pPr>
            <w:r w:rsidRPr="002F4C8F">
              <w:rPr>
                <w:b/>
              </w:rPr>
              <w:t xml:space="preserve">De contacter l’IFPP, et conseiller d’aller à la rencontre d’un PP sur son lieu </w:t>
            </w:r>
            <w:r w:rsidRPr="002F4C8F">
              <w:rPr>
                <w:b/>
              </w:rPr>
              <w:lastRenderedPageBreak/>
              <w:t>d’exercice afin d’appréhender les différents aspects de cette profession.</w:t>
            </w:r>
          </w:p>
        </w:tc>
      </w:tr>
      <w:tr w:rsidR="00DA1AA1" w:rsidRPr="003476ED" w:rsidTr="00A76F13">
        <w:trPr>
          <w:trHeight w:val="2501"/>
        </w:trPr>
        <w:tc>
          <w:tcPr>
            <w:tcW w:w="14564" w:type="dxa"/>
            <w:gridSpan w:val="7"/>
            <w:tcBorders>
              <w:top w:val="single" w:sz="8" w:space="0" w:color="000000"/>
              <w:left w:val="single" w:sz="8" w:space="0" w:color="000000"/>
              <w:bottom w:val="single" w:sz="8" w:space="0" w:color="000000"/>
              <w:right w:val="single" w:sz="8" w:space="0" w:color="000000"/>
            </w:tcBorders>
            <w:shd w:val="clear" w:color="auto" w:fill="auto"/>
            <w:tcMar>
              <w:top w:w="60" w:type="dxa"/>
              <w:left w:w="119" w:type="dxa"/>
              <w:bottom w:w="60" w:type="dxa"/>
              <w:right w:w="119" w:type="dxa"/>
            </w:tcMar>
          </w:tcPr>
          <w:p w:rsidR="00DA1AA1" w:rsidRDefault="00DA1AA1" w:rsidP="00DA1AA1">
            <w:pPr>
              <w:rPr>
                <w:b/>
                <w:color w:val="4472C4" w:themeColor="accent5"/>
              </w:rPr>
            </w:pPr>
            <w:r w:rsidRPr="002A743D">
              <w:rPr>
                <w:b/>
                <w:color w:val="4472C4" w:themeColor="accent5"/>
                <w:u w:val="single"/>
              </w:rPr>
              <w:lastRenderedPageBreak/>
              <w:t>Voix off </w:t>
            </w:r>
            <w:r>
              <w:rPr>
                <w:b/>
                <w:color w:val="4472C4" w:themeColor="accent5"/>
                <w:u w:val="single"/>
              </w:rPr>
              <w:t xml:space="preserve"> avec écriture qui apparait :</w:t>
            </w:r>
            <w:r>
              <w:rPr>
                <w:b/>
                <w:color w:val="4472C4" w:themeColor="accent5"/>
              </w:rPr>
              <w:t xml:space="preserve"> pouvez-vous nous expliquer quels sont les cursus post-DE ?</w:t>
            </w:r>
          </w:p>
          <w:p w:rsidR="00DA1AA1" w:rsidRPr="00DA1AA1" w:rsidRDefault="00DA1AA1" w:rsidP="00DA1AA1">
            <w:pPr>
              <w:rPr>
                <w:b/>
                <w:color w:val="4472C4" w:themeColor="accent5"/>
              </w:rPr>
            </w:pPr>
            <w:r>
              <w:rPr>
                <w:b/>
                <w:color w:val="4472C4" w:themeColor="accent5"/>
                <w:u w:val="single"/>
              </w:rPr>
              <w:t xml:space="preserve">Laurence : </w:t>
            </w:r>
            <w:r w:rsidRPr="00DA1AA1">
              <w:rPr>
                <w:b/>
                <w:color w:val="4472C4" w:themeColor="accent5"/>
              </w:rPr>
              <w:t xml:space="preserve">Les débouchés universitaires à l’issu du DE : master/Doctorat/ DU…. </w:t>
            </w:r>
          </w:p>
          <w:p w:rsidR="00DA1AA1" w:rsidRPr="00DA1AA1" w:rsidRDefault="00DA1AA1" w:rsidP="00DA1AA1">
            <w:pPr>
              <w:rPr>
                <w:b/>
                <w:color w:val="4472C4" w:themeColor="accent5"/>
              </w:rPr>
            </w:pPr>
            <w:r w:rsidRPr="00DA1AA1">
              <w:rPr>
                <w:b/>
                <w:color w:val="4472C4" w:themeColor="accent5"/>
              </w:rPr>
              <w:t>Tout ce qui est universitaire</w:t>
            </w:r>
          </w:p>
          <w:p w:rsidR="00DA1AA1" w:rsidRPr="00DA1AA1" w:rsidRDefault="00DA1AA1" w:rsidP="00DA1AA1">
            <w:pPr>
              <w:rPr>
                <w:b/>
                <w:color w:val="4472C4" w:themeColor="accent5"/>
              </w:rPr>
            </w:pPr>
            <w:r w:rsidRPr="00DA1AA1">
              <w:rPr>
                <w:b/>
                <w:color w:val="4472C4" w:themeColor="accent5"/>
              </w:rPr>
              <w:t xml:space="preserve">Formation continue ex </w:t>
            </w:r>
            <w:proofErr w:type="spellStart"/>
            <w:r w:rsidRPr="00DA1AA1">
              <w:rPr>
                <w:b/>
                <w:color w:val="4472C4" w:themeColor="accent5"/>
              </w:rPr>
              <w:t>posturologie</w:t>
            </w:r>
            <w:proofErr w:type="spellEnd"/>
            <w:r w:rsidRPr="00DA1AA1">
              <w:rPr>
                <w:b/>
                <w:color w:val="4472C4" w:themeColor="accent5"/>
              </w:rPr>
              <w:t xml:space="preserve">, sport, </w:t>
            </w:r>
            <w:proofErr w:type="spellStart"/>
            <w:r w:rsidRPr="00DA1AA1">
              <w:rPr>
                <w:b/>
                <w:color w:val="4472C4" w:themeColor="accent5"/>
              </w:rPr>
              <w:t>diabéto</w:t>
            </w:r>
            <w:proofErr w:type="spellEnd"/>
            <w:r w:rsidRPr="00DA1AA1">
              <w:rPr>
                <w:b/>
                <w:color w:val="4472C4" w:themeColor="accent5"/>
              </w:rPr>
              <w:t>…</w:t>
            </w:r>
            <w:proofErr w:type="spellStart"/>
            <w:r w:rsidRPr="00DA1AA1">
              <w:rPr>
                <w:b/>
                <w:color w:val="4472C4" w:themeColor="accent5"/>
              </w:rPr>
              <w:t>etc</w:t>
            </w:r>
            <w:proofErr w:type="spellEnd"/>
            <w:r w:rsidRPr="00DA1AA1">
              <w:rPr>
                <w:b/>
                <w:color w:val="4472C4" w:themeColor="accent5"/>
              </w:rPr>
              <w:t xml:space="preserve"> </w:t>
            </w:r>
            <w:proofErr w:type="spellStart"/>
            <w:r w:rsidRPr="00DA1AA1">
              <w:rPr>
                <w:b/>
                <w:color w:val="4472C4" w:themeColor="accent5"/>
              </w:rPr>
              <w:t>permettrant</w:t>
            </w:r>
            <w:proofErr w:type="spellEnd"/>
            <w:r w:rsidRPr="00DA1AA1">
              <w:rPr>
                <w:b/>
                <w:color w:val="4472C4" w:themeColor="accent5"/>
              </w:rPr>
              <w:t xml:space="preserve"> le </w:t>
            </w:r>
            <w:proofErr w:type="spellStart"/>
            <w:r w:rsidRPr="00DA1AA1">
              <w:rPr>
                <w:b/>
                <w:color w:val="4472C4" w:themeColor="accent5"/>
              </w:rPr>
              <w:t>developpement</w:t>
            </w:r>
            <w:proofErr w:type="spellEnd"/>
            <w:r w:rsidRPr="00DA1AA1">
              <w:rPr>
                <w:b/>
                <w:color w:val="4472C4" w:themeColor="accent5"/>
              </w:rPr>
              <w:t xml:space="preserve"> pro des compétences.</w:t>
            </w:r>
          </w:p>
          <w:p w:rsidR="00DA1AA1" w:rsidRDefault="00DA1AA1" w:rsidP="00DA1AA1">
            <w:pPr>
              <w:rPr>
                <w:b/>
                <w:color w:val="4472C4" w:themeColor="accent5"/>
              </w:rPr>
            </w:pPr>
            <w:r w:rsidRPr="002A743D">
              <w:rPr>
                <w:b/>
                <w:color w:val="4472C4" w:themeColor="accent5"/>
                <w:u w:val="single"/>
              </w:rPr>
              <w:t>Voix off </w:t>
            </w:r>
            <w:r>
              <w:rPr>
                <w:b/>
                <w:color w:val="4472C4" w:themeColor="accent5"/>
                <w:u w:val="single"/>
              </w:rPr>
              <w:t xml:space="preserve"> avec écriture qui apparait :</w:t>
            </w:r>
            <w:r w:rsidRPr="002F4C8F">
              <w:rPr>
                <w:b/>
              </w:rPr>
              <w:t xml:space="preserve"> </w:t>
            </w:r>
            <w:r w:rsidRPr="00DA1AA1">
              <w:rPr>
                <w:b/>
                <w:color w:val="4472C4" w:themeColor="accent5"/>
              </w:rPr>
              <w:t>Que dire à un étudiant qui veut se diriger vers la formation en pédicurie-podologie ?</w:t>
            </w:r>
          </w:p>
          <w:p w:rsidR="00DA1AA1" w:rsidRPr="00DA1AA1" w:rsidRDefault="00DA1AA1" w:rsidP="00DA1AA1">
            <w:pPr>
              <w:rPr>
                <w:b/>
                <w:u w:val="single"/>
              </w:rPr>
            </w:pPr>
            <w:r w:rsidRPr="00DA1AA1">
              <w:rPr>
                <w:b/>
                <w:color w:val="4472C4" w:themeColor="accent5"/>
                <w:u w:val="single"/>
              </w:rPr>
              <w:t>Laurence :</w:t>
            </w:r>
            <w:r w:rsidRPr="00DA1AA1">
              <w:rPr>
                <w:b/>
              </w:rPr>
              <w:t xml:space="preserve"> </w:t>
            </w:r>
            <w:r w:rsidRPr="00DA1AA1">
              <w:rPr>
                <w:b/>
                <w:color w:val="4472C4" w:themeColor="accent5"/>
              </w:rPr>
              <w:t>De contacter l’IFPP, et conseiller d’aller à la rencontre d’un PP sur son lieu d’exercice afin d’appréhender les différents aspects de cette profession.</w:t>
            </w:r>
          </w:p>
          <w:p w:rsidR="00DA1AA1" w:rsidRPr="002F4C8F" w:rsidRDefault="00DA1AA1" w:rsidP="00DA1AA1">
            <w:pPr>
              <w:rPr>
                <w:b/>
              </w:rPr>
            </w:pPr>
          </w:p>
        </w:tc>
      </w:tr>
    </w:tbl>
    <w:p w:rsidR="003476ED" w:rsidRPr="003476ED" w:rsidRDefault="003476ED" w:rsidP="003476ED">
      <w:pPr>
        <w:jc w:val="center"/>
        <w:rPr>
          <w:b/>
        </w:rPr>
      </w:pPr>
    </w:p>
    <w:sectPr w:rsidR="003476ED" w:rsidRPr="003476ED" w:rsidSect="003476E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C7"/>
    <w:rsid w:val="0007774D"/>
    <w:rsid w:val="0012186F"/>
    <w:rsid w:val="001B77F6"/>
    <w:rsid w:val="002A743D"/>
    <w:rsid w:val="002B6EDF"/>
    <w:rsid w:val="002F4C8F"/>
    <w:rsid w:val="003069D1"/>
    <w:rsid w:val="003476ED"/>
    <w:rsid w:val="004559CE"/>
    <w:rsid w:val="00485778"/>
    <w:rsid w:val="00491663"/>
    <w:rsid w:val="00500722"/>
    <w:rsid w:val="00573CF8"/>
    <w:rsid w:val="00587DA7"/>
    <w:rsid w:val="00685212"/>
    <w:rsid w:val="007032DC"/>
    <w:rsid w:val="007F50BB"/>
    <w:rsid w:val="00906C20"/>
    <w:rsid w:val="00A34408"/>
    <w:rsid w:val="00CE05C7"/>
    <w:rsid w:val="00DA1AA1"/>
    <w:rsid w:val="00DE4ED1"/>
    <w:rsid w:val="00E51D8A"/>
    <w:rsid w:val="00E64D7E"/>
    <w:rsid w:val="00E74815"/>
    <w:rsid w:val="00FE7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6FDCB-A436-4C26-8F07-1445DABB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485778"/>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485778"/>
    <w:rPr>
      <w:b/>
      <w:bCs/>
      <w:i/>
      <w:iCs/>
      <w:color w:val="5B9BD5" w:themeColor="accent1"/>
    </w:rPr>
  </w:style>
  <w:style w:type="paragraph" w:styleId="Textedebulles">
    <w:name w:val="Balloon Text"/>
    <w:basedOn w:val="Normal"/>
    <w:link w:val="TextedebullesCar"/>
    <w:uiPriority w:val="99"/>
    <w:semiHidden/>
    <w:unhideWhenUsed/>
    <w:rsid w:val="004857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2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cid:2DBD21B6-EBAC-4118-8B60-DACE46EFCBF2"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cid:A665609B-0724-4E1E-9FDC-E8F37ADCB6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2FBD-9BEC-45E2-8D47-1059FD92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944</Words>
  <Characters>5197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CASA-LINARES Cecile</dc:creator>
  <cp:lastModifiedBy>Ramos Nadia</cp:lastModifiedBy>
  <cp:revision>11</cp:revision>
  <dcterms:created xsi:type="dcterms:W3CDTF">2021-03-01T12:57:00Z</dcterms:created>
  <dcterms:modified xsi:type="dcterms:W3CDTF">2021-03-17T20:44:00Z</dcterms:modified>
</cp:coreProperties>
</file>